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903D" w14:textId="77777777" w:rsidR="00850F6A" w:rsidRDefault="00DF3BA7">
      <w:pPr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/>
          <w:sz w:val="40"/>
          <w:szCs w:val="40"/>
        </w:rPr>
        <w:t>國立暨南國際大學推廣教育結案報告</w:t>
      </w:r>
      <w:r>
        <w:rPr>
          <w:rFonts w:eastAsia="標楷體"/>
          <w:sz w:val="40"/>
          <w:szCs w:val="40"/>
        </w:rPr>
        <w:t xml:space="preserve">  </w:t>
      </w:r>
      <w:r>
        <w:rPr>
          <w:rFonts w:eastAsia="標楷體"/>
        </w:rPr>
        <w:t>111.12</w:t>
      </w:r>
      <w:r>
        <w:rPr>
          <w:rFonts w:eastAsia="標楷體"/>
        </w:rPr>
        <w:t>版</w:t>
      </w:r>
    </w:p>
    <w:p w14:paraId="59D827EF" w14:textId="77777777" w:rsidR="00850F6A" w:rsidRDefault="00850F6A">
      <w:pPr>
        <w:widowControl/>
        <w:tabs>
          <w:tab w:val="left" w:pos="2406"/>
          <w:tab w:val="left" w:pos="3346"/>
          <w:tab w:val="left" w:pos="4426"/>
          <w:tab w:val="left" w:pos="5506"/>
        </w:tabs>
        <w:ind w:left="13"/>
        <w:rPr>
          <w:rFonts w:eastAsia="標楷體" w:cs="新細明體;PMingLiU"/>
          <w:sz w:val="40"/>
          <w:szCs w:val="40"/>
        </w:rPr>
      </w:pPr>
    </w:p>
    <w:p w14:paraId="5480E95E" w14:textId="77777777" w:rsidR="00850F6A" w:rsidRDefault="00DF3BA7">
      <w:pPr>
        <w:widowControl/>
        <w:numPr>
          <w:ilvl w:val="0"/>
          <w:numId w:val="2"/>
        </w:numPr>
        <w:tabs>
          <w:tab w:val="left" w:pos="1373"/>
          <w:tab w:val="left" w:pos="2313"/>
          <w:tab w:val="left" w:pos="3393"/>
          <w:tab w:val="left" w:pos="4473"/>
        </w:tabs>
        <w:snapToGrid w:val="0"/>
        <w:spacing w:before="72" w:after="72"/>
      </w:pPr>
      <w:r>
        <w:rPr>
          <w:rFonts w:eastAsia="標楷體" w:cs="新細明體;PMingLiU"/>
          <w:sz w:val="28"/>
          <w:szCs w:val="28"/>
        </w:rPr>
        <w:t>開課單位：</w:t>
      </w:r>
      <w:r>
        <w:rPr>
          <w:rFonts w:eastAsia="Times New Roman"/>
          <w:color w:val="808080"/>
          <w:sz w:val="28"/>
          <w:szCs w:val="28"/>
          <w:u w:val="single"/>
        </w:rPr>
        <w:t xml:space="preserve">                      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ascii="標楷體" w:eastAsia="標楷體" w:hAnsi="標楷體" w:cs="新細明體;PMingLiU"/>
          <w:sz w:val="20"/>
          <w:szCs w:val="20"/>
        </w:rPr>
        <w:t xml:space="preserve">■ </w:t>
      </w:r>
      <w:r>
        <w:rPr>
          <w:rFonts w:eastAsia="標楷體" w:cs="新細明體;PMingLiU"/>
          <w:sz w:val="28"/>
          <w:szCs w:val="28"/>
        </w:rPr>
        <w:t>填表日期：</w:t>
      </w:r>
      <w:r>
        <w:rPr>
          <w:rFonts w:eastAsia="Times New Roman"/>
          <w:color w:val="808080"/>
          <w:sz w:val="28"/>
          <w:szCs w:val="28"/>
          <w:u w:val="single"/>
        </w:rPr>
        <w:t xml:space="preserve">   </w:t>
      </w:r>
      <w:r>
        <w:rPr>
          <w:rFonts w:eastAsia="標楷體" w:cs="新細明體;PMingLiU"/>
          <w:sz w:val="28"/>
          <w:szCs w:val="28"/>
        </w:rPr>
        <w:t>年</w:t>
      </w:r>
      <w:r>
        <w:rPr>
          <w:rFonts w:eastAsia="Times New Roman"/>
          <w:color w:val="808080"/>
          <w:sz w:val="28"/>
          <w:szCs w:val="28"/>
          <w:u w:val="single"/>
        </w:rPr>
        <w:t xml:space="preserve">   </w:t>
      </w:r>
      <w:r>
        <w:rPr>
          <w:rFonts w:eastAsia="標楷體" w:cs="新細明體;PMingLiU"/>
          <w:sz w:val="28"/>
          <w:szCs w:val="28"/>
        </w:rPr>
        <w:t>月</w:t>
      </w:r>
      <w:r>
        <w:rPr>
          <w:rFonts w:eastAsia="Times New Roman"/>
          <w:color w:val="808080"/>
          <w:sz w:val="28"/>
          <w:szCs w:val="28"/>
          <w:u w:val="single"/>
        </w:rPr>
        <w:t xml:space="preserve">   </w:t>
      </w:r>
      <w:r>
        <w:rPr>
          <w:rFonts w:eastAsia="標楷體" w:cs="新細明體;PMingLiU"/>
          <w:sz w:val="28"/>
          <w:szCs w:val="28"/>
        </w:rPr>
        <w:t>日</w:t>
      </w:r>
    </w:p>
    <w:p w14:paraId="7085AA6A" w14:textId="77777777" w:rsidR="00850F6A" w:rsidRDefault="00DF3BA7">
      <w:pPr>
        <w:widowControl/>
        <w:numPr>
          <w:ilvl w:val="0"/>
          <w:numId w:val="2"/>
        </w:numPr>
        <w:tabs>
          <w:tab w:val="left" w:pos="1373"/>
          <w:tab w:val="left" w:pos="2313"/>
          <w:tab w:val="left" w:pos="3393"/>
          <w:tab w:val="left" w:pos="4473"/>
        </w:tabs>
        <w:snapToGrid w:val="0"/>
        <w:spacing w:before="72" w:after="72"/>
      </w:pPr>
      <w:r>
        <w:rPr>
          <w:rFonts w:eastAsia="標楷體" w:cs="新細明體;PMingLiU"/>
          <w:sz w:val="28"/>
          <w:szCs w:val="28"/>
        </w:rPr>
        <w:t>班別名稱：</w:t>
      </w:r>
      <w:r>
        <w:rPr>
          <w:rFonts w:eastAsia="Times New Roman"/>
          <w:color w:val="808080"/>
          <w:sz w:val="28"/>
          <w:szCs w:val="28"/>
          <w:u w:val="single"/>
        </w:rPr>
        <w:t xml:space="preserve">                                                   </w:t>
      </w:r>
      <w:r>
        <w:rPr>
          <w:rFonts w:eastAsia="Times New Roman"/>
          <w:color w:val="808080"/>
          <w:sz w:val="28"/>
          <w:szCs w:val="28"/>
        </w:rPr>
        <w:t xml:space="preserve"> </w:t>
      </w:r>
    </w:p>
    <w:p w14:paraId="52E79A98" w14:textId="77777777" w:rsidR="00850F6A" w:rsidRDefault="00850F6A">
      <w:pPr>
        <w:widowControl/>
        <w:tabs>
          <w:tab w:val="left" w:pos="2393"/>
          <w:tab w:val="left" w:pos="3333"/>
          <w:tab w:val="left" w:pos="4413"/>
          <w:tab w:val="left" w:pos="5493"/>
        </w:tabs>
        <w:snapToGrid w:val="0"/>
        <w:spacing w:before="72" w:after="72"/>
        <w:rPr>
          <w:rFonts w:eastAsia="標楷體" w:cs="新細明體;PMingLiU"/>
          <w:sz w:val="32"/>
          <w:szCs w:val="32"/>
        </w:rPr>
      </w:pPr>
    </w:p>
    <w:p w14:paraId="1A229D40" w14:textId="1DCB60B4" w:rsidR="00850F6A" w:rsidRDefault="00DF3BA7">
      <w:pPr>
        <w:snapToGrid w:val="0"/>
        <w:spacing w:before="72" w:after="72"/>
      </w:pPr>
      <w:r>
        <w:rPr>
          <w:rFonts w:ascii="標楷體" w:eastAsia="標楷體" w:hAnsi="標楷體"/>
          <w:sz w:val="26"/>
          <w:szCs w:val="26"/>
        </w:rPr>
        <w:t>請開課單位於核定班別所提課程皆結束後，就下列各項執行程序進行通盤檢討與分析，以供未來類似課程規劃之參考。填妥後，請填報人及開課單位主管簽章，並隨報告附上該班別之「學員意見調查彙整表」及已簽核之「收支報告表」送本校</w:t>
      </w:r>
      <w:r>
        <w:rPr>
          <w:rFonts w:ascii="標楷體" w:eastAsia="標楷體" w:hAnsi="標楷體" w:cs="Arial"/>
        </w:rPr>
        <w:t>研發處</w:t>
      </w:r>
      <w:r>
        <w:rPr>
          <w:rFonts w:ascii="標楷體" w:eastAsia="標楷體" w:hAnsi="標楷體"/>
          <w:sz w:val="26"/>
          <w:szCs w:val="26"/>
        </w:rPr>
        <w:t>辦理結案。</w:t>
      </w:r>
    </w:p>
    <w:p w14:paraId="3CF76689" w14:textId="77777777" w:rsidR="00850F6A" w:rsidRDefault="00850F6A">
      <w:pPr>
        <w:rPr>
          <w:rFonts w:ascii="華康正顏楷體W5;Arial Unicode MS" w:eastAsia="標楷體" w:hAnsi="華康正顏楷體W5;Arial Unicode MS"/>
          <w:sz w:val="26"/>
          <w:szCs w:val="26"/>
        </w:rPr>
      </w:pPr>
    </w:p>
    <w:p w14:paraId="7A2557C7" w14:textId="77777777" w:rsidR="00850F6A" w:rsidRDefault="00DF3BA7">
      <w:pPr>
        <w:numPr>
          <w:ilvl w:val="0"/>
          <w:numId w:val="4"/>
        </w:numPr>
        <w:snapToGrid w:val="0"/>
        <w:spacing w:before="108" w:after="10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課程設計</w:t>
      </w:r>
    </w:p>
    <w:p w14:paraId="05A56E79" w14:textId="77777777" w:rsidR="00850F6A" w:rsidRDefault="00850F6A">
      <w:pPr>
        <w:snapToGrid w:val="0"/>
        <w:spacing w:before="108" w:after="108"/>
        <w:rPr>
          <w:rFonts w:eastAsia="標楷體"/>
          <w:sz w:val="28"/>
          <w:szCs w:val="28"/>
        </w:rPr>
      </w:pPr>
    </w:p>
    <w:p w14:paraId="368BD121" w14:textId="77777777" w:rsidR="00850F6A" w:rsidRDefault="00DF3BA7">
      <w:pPr>
        <w:numPr>
          <w:ilvl w:val="0"/>
          <w:numId w:val="1"/>
        </w:numPr>
        <w:snapToGrid w:val="0"/>
        <w:spacing w:before="108" w:after="108"/>
      </w:pPr>
      <w:r>
        <w:rPr>
          <w:rFonts w:eastAsia="標楷體"/>
          <w:sz w:val="28"/>
          <w:szCs w:val="28"/>
        </w:rPr>
        <w:t>招生作業</w:t>
      </w:r>
    </w:p>
    <w:p w14:paraId="2CE2A92B" w14:textId="77777777" w:rsidR="00850F6A" w:rsidRDefault="00850F6A">
      <w:pPr>
        <w:snapToGrid w:val="0"/>
        <w:spacing w:before="108" w:after="108"/>
        <w:rPr>
          <w:rFonts w:eastAsia="標楷體"/>
          <w:sz w:val="28"/>
          <w:szCs w:val="28"/>
        </w:rPr>
      </w:pPr>
    </w:p>
    <w:p w14:paraId="0E80A9B8" w14:textId="77777777" w:rsidR="00850F6A" w:rsidRDefault="00DF3BA7">
      <w:pPr>
        <w:numPr>
          <w:ilvl w:val="0"/>
          <w:numId w:val="1"/>
        </w:numPr>
        <w:snapToGrid w:val="0"/>
        <w:spacing w:before="108" w:after="10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學員管理</w:t>
      </w:r>
    </w:p>
    <w:p w14:paraId="78FBBC2D" w14:textId="77777777" w:rsidR="00850F6A" w:rsidRDefault="00850F6A">
      <w:pPr>
        <w:snapToGrid w:val="0"/>
        <w:spacing w:before="108" w:after="108"/>
        <w:rPr>
          <w:rFonts w:eastAsia="標楷體"/>
          <w:sz w:val="28"/>
          <w:szCs w:val="28"/>
        </w:rPr>
      </w:pPr>
    </w:p>
    <w:p w14:paraId="6C6EFD5C" w14:textId="77777777" w:rsidR="00850F6A" w:rsidRDefault="00DF3BA7">
      <w:pPr>
        <w:numPr>
          <w:ilvl w:val="0"/>
          <w:numId w:val="1"/>
        </w:numPr>
        <w:snapToGrid w:val="0"/>
        <w:spacing w:before="108" w:after="10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授課師資</w:t>
      </w:r>
    </w:p>
    <w:p w14:paraId="78FAABBA" w14:textId="77777777" w:rsidR="00850F6A" w:rsidRDefault="00850F6A">
      <w:pPr>
        <w:snapToGrid w:val="0"/>
        <w:spacing w:before="108" w:after="108"/>
        <w:rPr>
          <w:rFonts w:eastAsia="標楷體"/>
          <w:sz w:val="28"/>
          <w:szCs w:val="28"/>
        </w:rPr>
      </w:pPr>
    </w:p>
    <w:p w14:paraId="439B01C5" w14:textId="77777777" w:rsidR="00850F6A" w:rsidRDefault="00DF3BA7">
      <w:pPr>
        <w:numPr>
          <w:ilvl w:val="0"/>
          <w:numId w:val="1"/>
        </w:numPr>
        <w:snapToGrid w:val="0"/>
        <w:spacing w:before="108" w:after="10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授課教材</w:t>
      </w:r>
    </w:p>
    <w:p w14:paraId="2C9FBE81" w14:textId="77777777" w:rsidR="00850F6A" w:rsidRDefault="00850F6A">
      <w:pPr>
        <w:snapToGrid w:val="0"/>
        <w:spacing w:before="108" w:after="108"/>
        <w:rPr>
          <w:rFonts w:eastAsia="標楷體"/>
          <w:sz w:val="28"/>
          <w:szCs w:val="28"/>
        </w:rPr>
      </w:pPr>
    </w:p>
    <w:p w14:paraId="075C2FD6" w14:textId="77777777" w:rsidR="00850F6A" w:rsidRDefault="00DF3BA7">
      <w:pPr>
        <w:numPr>
          <w:ilvl w:val="0"/>
          <w:numId w:val="1"/>
        </w:numPr>
        <w:snapToGrid w:val="0"/>
        <w:spacing w:before="108" w:after="10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經費管控</w:t>
      </w:r>
    </w:p>
    <w:p w14:paraId="76A3D777" w14:textId="77777777" w:rsidR="00850F6A" w:rsidRDefault="00850F6A">
      <w:pPr>
        <w:snapToGrid w:val="0"/>
        <w:spacing w:before="108" w:after="108"/>
        <w:rPr>
          <w:rFonts w:eastAsia="標楷體"/>
          <w:sz w:val="28"/>
          <w:szCs w:val="28"/>
        </w:rPr>
      </w:pPr>
    </w:p>
    <w:p w14:paraId="068DEF50" w14:textId="77777777" w:rsidR="00850F6A" w:rsidRDefault="00DF3BA7">
      <w:pPr>
        <w:numPr>
          <w:ilvl w:val="0"/>
          <w:numId w:val="1"/>
        </w:numPr>
        <w:snapToGrid w:val="0"/>
        <w:spacing w:before="108" w:after="10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學員考核及成績管理</w:t>
      </w:r>
    </w:p>
    <w:p w14:paraId="0E2285F0" w14:textId="77777777" w:rsidR="00850F6A" w:rsidRDefault="00850F6A">
      <w:pPr>
        <w:pStyle w:val="ad"/>
        <w:rPr>
          <w:rFonts w:eastAsia="標楷體"/>
          <w:sz w:val="28"/>
          <w:szCs w:val="28"/>
        </w:rPr>
      </w:pPr>
    </w:p>
    <w:p w14:paraId="5D7912AA" w14:textId="77777777" w:rsidR="00850F6A" w:rsidRDefault="00DF3BA7">
      <w:pPr>
        <w:numPr>
          <w:ilvl w:val="0"/>
          <w:numId w:val="1"/>
        </w:numPr>
        <w:snapToGrid w:val="0"/>
        <w:spacing w:before="108" w:after="10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推廣教育學員意見調查</w:t>
      </w:r>
      <w:proofErr w:type="gramStart"/>
      <w:r>
        <w:rPr>
          <w:rFonts w:eastAsia="標楷體"/>
          <w:sz w:val="28"/>
          <w:szCs w:val="28"/>
        </w:rPr>
        <w:t>彙整表分析</w:t>
      </w:r>
      <w:proofErr w:type="gramEnd"/>
      <w:r>
        <w:rPr>
          <w:rFonts w:eastAsia="標楷體"/>
          <w:sz w:val="28"/>
          <w:szCs w:val="28"/>
        </w:rPr>
        <w:t>說明（請對照推廣教育報名系統中之「學員意見調查彙整表」做填寫）</w:t>
      </w:r>
    </w:p>
    <w:tbl>
      <w:tblPr>
        <w:tblW w:w="92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2126"/>
        <w:gridCol w:w="3339"/>
      </w:tblGrid>
      <w:tr w:rsidR="00850F6A" w14:paraId="6D52A7BE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F2BB" w14:textId="77777777" w:rsidR="00850F6A" w:rsidRDefault="00DF3BA7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課程名稱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A3C8" w14:textId="77777777" w:rsidR="00850F6A" w:rsidRDefault="00DF3BA7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項目</w:t>
            </w:r>
          </w:p>
          <w:p w14:paraId="07C9242C" w14:textId="77777777" w:rsidR="00850F6A" w:rsidRDefault="00DF3BA7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（最高、低）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70C5" w14:textId="77777777" w:rsidR="00850F6A" w:rsidRDefault="00DF3BA7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滿意度分配比例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05AA" w14:textId="77777777" w:rsidR="00850F6A" w:rsidRDefault="00DF3BA7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執行優勢說明（分數最高項目）</w:t>
            </w:r>
          </w:p>
          <w:p w14:paraId="6A522B43" w14:textId="77777777" w:rsidR="00850F6A" w:rsidRDefault="00DF3BA7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改進方式說明（分數最低項目）</w:t>
            </w:r>
          </w:p>
        </w:tc>
      </w:tr>
      <w:tr w:rsidR="00850F6A" w14:paraId="4883AB5A" w14:textId="77777777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0E46" w14:textId="77777777" w:rsidR="00850F6A" w:rsidRDefault="00850F6A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5CCA" w14:textId="77777777" w:rsidR="00850F6A" w:rsidRDefault="00DF3BA7">
            <w:pPr>
              <w:snapToGrid w:val="0"/>
              <w:spacing w:before="108" w:after="108"/>
            </w:pPr>
            <w:r>
              <w:rPr>
                <w:rFonts w:eastAsia="標楷體"/>
                <w:sz w:val="22"/>
                <w:szCs w:val="22"/>
              </w:rPr>
              <w:t>最高項目：</w:t>
            </w:r>
            <w:r>
              <w:t xml:space="preserve"> </w:t>
            </w:r>
          </w:p>
          <w:p w14:paraId="7FAE5E30" w14:textId="77777777" w:rsidR="00850F6A" w:rsidRDefault="00DF3BA7">
            <w:pPr>
              <w:snapToGrid w:val="0"/>
              <w:spacing w:before="108" w:after="108"/>
            </w:pP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FF0000"/>
                <w:sz w:val="22"/>
                <w:szCs w:val="22"/>
              </w:rPr>
              <w:t>（不限一項，範</w:t>
            </w:r>
            <w:r>
              <w:rPr>
                <w:rFonts w:eastAsia="標楷體"/>
                <w:color w:val="FF0000"/>
                <w:sz w:val="22"/>
                <w:szCs w:val="22"/>
              </w:rPr>
              <w:lastRenderedPageBreak/>
              <w:t>例）</w:t>
            </w:r>
          </w:p>
          <w:p w14:paraId="5F60491A" w14:textId="77777777" w:rsidR="00850F6A" w:rsidRDefault="00DF3BA7">
            <w:pPr>
              <w:snapToGrid w:val="0"/>
              <w:spacing w:before="108" w:after="108"/>
            </w:pPr>
            <w:r>
              <w:rPr>
                <w:rFonts w:eastAsia="標楷體"/>
                <w:color w:val="FF0000"/>
                <w:sz w:val="22"/>
                <w:szCs w:val="22"/>
              </w:rPr>
              <w:t>對於授課教師的教學方式或技巧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596B" w14:textId="77777777" w:rsidR="00850F6A" w:rsidRDefault="00DF3BA7">
            <w:pPr>
              <w:snapToGrid w:val="0"/>
              <w:spacing w:before="108" w:after="108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/>
                <w:color w:val="FF0000"/>
                <w:sz w:val="22"/>
                <w:szCs w:val="22"/>
              </w:rPr>
              <w:lastRenderedPageBreak/>
              <w:t>（範例）</w:t>
            </w:r>
          </w:p>
          <w:p w14:paraId="5F3011B8" w14:textId="77777777" w:rsidR="00850F6A" w:rsidRDefault="00DF3BA7">
            <w:pPr>
              <w:snapToGrid w:val="0"/>
              <w:spacing w:before="108" w:after="108"/>
            </w:pPr>
            <w:r>
              <w:rPr>
                <w:rFonts w:eastAsia="標楷體"/>
                <w:color w:val="FF0000"/>
                <w:sz w:val="22"/>
                <w:szCs w:val="22"/>
              </w:rPr>
              <w:t>非常滿意</w:t>
            </w:r>
            <w:r>
              <w:rPr>
                <w:rFonts w:eastAsia="標楷體"/>
                <w:color w:val="FF0000"/>
                <w:sz w:val="22"/>
                <w:szCs w:val="22"/>
              </w:rPr>
              <w:t>100</w:t>
            </w:r>
            <w:r>
              <w:rPr>
                <w:rFonts w:eastAsia="標楷體"/>
                <w:color w:val="FF0000"/>
                <w:sz w:val="22"/>
                <w:szCs w:val="22"/>
              </w:rPr>
              <w:t>％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B45B" w14:textId="77777777" w:rsidR="00850F6A" w:rsidRDefault="00DF3BA7">
            <w:pPr>
              <w:snapToGrid w:val="0"/>
              <w:spacing w:before="108" w:after="108"/>
            </w:pPr>
            <w:r>
              <w:rPr>
                <w:rFonts w:eastAsia="標楷體"/>
                <w:sz w:val="22"/>
                <w:szCs w:val="22"/>
              </w:rPr>
              <w:t>執行優勢：</w:t>
            </w:r>
            <w:r>
              <w:rPr>
                <w:rFonts w:eastAsia="標楷體"/>
                <w:color w:val="FF0000"/>
                <w:sz w:val="22"/>
                <w:szCs w:val="22"/>
              </w:rPr>
              <w:t>（範例）</w:t>
            </w:r>
          </w:p>
          <w:p w14:paraId="6527F234" w14:textId="77777777" w:rsidR="00850F6A" w:rsidRDefault="00DF3BA7">
            <w:pPr>
              <w:snapToGrid w:val="0"/>
              <w:spacing w:before="108" w:after="108"/>
            </w:pPr>
            <w:r>
              <w:rPr>
                <w:rFonts w:eastAsia="標楷體"/>
                <w:color w:val="FF0000"/>
                <w:sz w:val="22"/>
                <w:szCs w:val="22"/>
              </w:rPr>
              <w:t>教師教法深入淺出，淺顯易懂</w:t>
            </w:r>
            <w:r>
              <w:rPr>
                <w:rFonts w:eastAsia="標楷體"/>
                <w:color w:val="FF0000"/>
                <w:sz w:val="22"/>
                <w:szCs w:val="22"/>
              </w:rPr>
              <w:t>…</w:t>
            </w:r>
          </w:p>
        </w:tc>
      </w:tr>
      <w:tr w:rsidR="00850F6A" w14:paraId="0175CB9F" w14:textId="77777777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7C33" w14:textId="77777777" w:rsidR="00850F6A" w:rsidRDefault="00850F6A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AEEF" w14:textId="77777777" w:rsidR="00850F6A" w:rsidRDefault="00DF3BA7">
            <w:pPr>
              <w:snapToGrid w:val="0"/>
              <w:spacing w:before="108" w:after="108"/>
            </w:pPr>
            <w:r>
              <w:rPr>
                <w:rFonts w:eastAsia="標楷體"/>
                <w:sz w:val="22"/>
                <w:szCs w:val="22"/>
              </w:rPr>
              <w:t>最低項目：</w:t>
            </w:r>
            <w:r>
              <w:rPr>
                <w:rFonts w:eastAsia="標楷體"/>
                <w:color w:val="FF0000"/>
                <w:sz w:val="22"/>
                <w:szCs w:val="22"/>
              </w:rPr>
              <w:t>（範例，不限一項）</w:t>
            </w:r>
          </w:p>
          <w:p w14:paraId="5C41CAC8" w14:textId="77777777" w:rsidR="00850F6A" w:rsidRDefault="00DF3BA7">
            <w:pPr>
              <w:snapToGrid w:val="0"/>
              <w:spacing w:before="108" w:after="108"/>
            </w:pPr>
            <w:r>
              <w:rPr>
                <w:rFonts w:eastAsia="標楷體"/>
                <w:color w:val="FF0000"/>
                <w:sz w:val="22"/>
                <w:szCs w:val="22"/>
              </w:rPr>
              <w:t>對課程之理論課程與實務課程的時數分配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5131" w14:textId="77777777" w:rsidR="00850F6A" w:rsidRDefault="00DF3BA7">
            <w:pPr>
              <w:pStyle w:val="a4"/>
              <w:suppressAutoHyphens w:val="0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/>
                <w:color w:val="FF0000"/>
                <w:sz w:val="22"/>
                <w:szCs w:val="22"/>
              </w:rPr>
              <w:t>（範例）</w:t>
            </w:r>
          </w:p>
          <w:p w14:paraId="10F0AC48" w14:textId="77777777" w:rsidR="00850F6A" w:rsidRDefault="00DF3BA7">
            <w:pPr>
              <w:pStyle w:val="a4"/>
              <w:suppressAutoHyphens w:val="0"/>
            </w:pPr>
            <w:r>
              <w:rPr>
                <w:rFonts w:ascii="標楷體" w:eastAsia="標楷體" w:hAnsi="標楷體"/>
                <w:color w:val="FF0000"/>
              </w:rPr>
              <w:t>滿意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color w:val="FF0000"/>
              </w:rPr>
              <w:t>60%</w:t>
            </w:r>
          </w:p>
          <w:p w14:paraId="7C0DF3B6" w14:textId="77777777" w:rsidR="00850F6A" w:rsidRDefault="00DF3BA7">
            <w:pPr>
              <w:pStyle w:val="a4"/>
              <w:suppressAutoHyphens w:val="0"/>
            </w:pPr>
            <w:r>
              <w:rPr>
                <w:rFonts w:ascii="標楷體" w:eastAsia="標楷體" w:hAnsi="標楷體"/>
                <w:color w:val="FF0000"/>
              </w:rPr>
              <w:t>普通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40</w:t>
            </w:r>
            <w:r>
              <w:rPr>
                <w:color w:val="FF0000"/>
              </w:rPr>
              <w:t>％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77BE" w14:textId="77777777" w:rsidR="00850F6A" w:rsidRDefault="00DF3BA7">
            <w:pPr>
              <w:snapToGrid w:val="0"/>
              <w:spacing w:before="108" w:after="108"/>
            </w:pPr>
            <w:r>
              <w:rPr>
                <w:rFonts w:eastAsia="標楷體"/>
                <w:sz w:val="22"/>
                <w:szCs w:val="22"/>
              </w:rPr>
              <w:t>改進方式：</w:t>
            </w:r>
            <w:r>
              <w:rPr>
                <w:rFonts w:eastAsia="標楷體"/>
                <w:color w:val="FF0000"/>
                <w:sz w:val="22"/>
                <w:szCs w:val="22"/>
              </w:rPr>
              <w:t>（範例）</w:t>
            </w:r>
          </w:p>
          <w:p w14:paraId="703D79C7" w14:textId="77777777" w:rsidR="00850F6A" w:rsidRDefault="00DF3BA7">
            <w:pPr>
              <w:snapToGrid w:val="0"/>
              <w:spacing w:before="108" w:after="108"/>
            </w:pPr>
            <w:r>
              <w:rPr>
                <w:rFonts w:eastAsia="標楷體"/>
                <w:color w:val="FF0000"/>
                <w:sz w:val="22"/>
                <w:szCs w:val="22"/>
              </w:rPr>
              <w:t>日後考慮加重實務課程比重，讓學員能於「做中學」，以獲得更紮實的知識。</w:t>
            </w:r>
          </w:p>
        </w:tc>
      </w:tr>
      <w:tr w:rsidR="00850F6A" w14:paraId="47AFC632" w14:textId="77777777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3DD9" w14:textId="77777777" w:rsidR="00850F6A" w:rsidRDefault="00850F6A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7251" w14:textId="77777777" w:rsidR="00850F6A" w:rsidRDefault="00DF3BA7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最高項目：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7384" w14:textId="77777777" w:rsidR="00850F6A" w:rsidRDefault="00850F6A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6858" w14:textId="77777777" w:rsidR="00850F6A" w:rsidRDefault="00DF3BA7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執行優勢：</w:t>
            </w:r>
          </w:p>
        </w:tc>
      </w:tr>
      <w:tr w:rsidR="00850F6A" w14:paraId="2CFCB325" w14:textId="77777777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37EB" w14:textId="77777777" w:rsidR="00850F6A" w:rsidRDefault="00850F6A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FE59" w14:textId="77777777" w:rsidR="00850F6A" w:rsidRDefault="00DF3BA7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最低項目：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7D37" w14:textId="77777777" w:rsidR="00850F6A" w:rsidRDefault="00850F6A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7B7F" w14:textId="77777777" w:rsidR="00850F6A" w:rsidRDefault="00DF3BA7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改進方式：</w:t>
            </w:r>
          </w:p>
        </w:tc>
      </w:tr>
      <w:tr w:rsidR="00850F6A" w14:paraId="65FF5BAD" w14:textId="77777777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5D84" w14:textId="77777777" w:rsidR="00850F6A" w:rsidRDefault="00850F6A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914F" w14:textId="77777777" w:rsidR="00850F6A" w:rsidRDefault="00DF3BA7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最高項目：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3D06" w14:textId="77777777" w:rsidR="00850F6A" w:rsidRDefault="00850F6A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C0EE" w14:textId="77777777" w:rsidR="00850F6A" w:rsidRDefault="00DF3BA7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執行優勢：</w:t>
            </w:r>
          </w:p>
        </w:tc>
      </w:tr>
      <w:tr w:rsidR="00850F6A" w14:paraId="76CE4719" w14:textId="77777777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E74C" w14:textId="77777777" w:rsidR="00850F6A" w:rsidRDefault="00850F6A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1438" w14:textId="77777777" w:rsidR="00850F6A" w:rsidRDefault="00DF3BA7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最低項目：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785E" w14:textId="77777777" w:rsidR="00850F6A" w:rsidRDefault="00850F6A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87B1" w14:textId="77777777" w:rsidR="00850F6A" w:rsidRDefault="00DF3BA7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改進方式：</w:t>
            </w:r>
          </w:p>
        </w:tc>
      </w:tr>
      <w:tr w:rsidR="00850F6A" w14:paraId="62C42F89" w14:textId="77777777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73F4" w14:textId="77777777" w:rsidR="00850F6A" w:rsidRDefault="00850F6A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4ACD" w14:textId="77777777" w:rsidR="00850F6A" w:rsidRDefault="00DF3BA7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最高項目：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A1A5" w14:textId="77777777" w:rsidR="00850F6A" w:rsidRDefault="00850F6A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047D" w14:textId="77777777" w:rsidR="00850F6A" w:rsidRDefault="00DF3BA7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執行優勢：</w:t>
            </w:r>
          </w:p>
        </w:tc>
      </w:tr>
      <w:tr w:rsidR="00850F6A" w14:paraId="5E84C12F" w14:textId="77777777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8BFD" w14:textId="77777777" w:rsidR="00850F6A" w:rsidRDefault="00850F6A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2DFE" w14:textId="77777777" w:rsidR="00850F6A" w:rsidRDefault="00DF3BA7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最低項目：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553E" w14:textId="77777777" w:rsidR="00850F6A" w:rsidRDefault="00850F6A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21E9" w14:textId="77777777" w:rsidR="00850F6A" w:rsidRDefault="00DF3BA7">
            <w:pPr>
              <w:snapToGrid w:val="0"/>
              <w:spacing w:before="108" w:after="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改進方式：</w:t>
            </w:r>
          </w:p>
        </w:tc>
      </w:tr>
    </w:tbl>
    <w:p w14:paraId="25F4043D" w14:textId="77777777" w:rsidR="00850F6A" w:rsidRDefault="00850F6A">
      <w:pPr>
        <w:snapToGrid w:val="0"/>
        <w:spacing w:before="108" w:after="108"/>
        <w:rPr>
          <w:rFonts w:eastAsia="標楷體"/>
          <w:sz w:val="28"/>
          <w:szCs w:val="28"/>
        </w:rPr>
      </w:pPr>
    </w:p>
    <w:p w14:paraId="1D535BAC" w14:textId="77777777" w:rsidR="00850F6A" w:rsidRDefault="00DF3BA7">
      <w:pPr>
        <w:numPr>
          <w:ilvl w:val="0"/>
          <w:numId w:val="1"/>
        </w:numPr>
        <w:snapToGrid w:val="0"/>
        <w:spacing w:before="108" w:after="108"/>
      </w:pPr>
      <w:r>
        <w:rPr>
          <w:rFonts w:eastAsia="標楷體"/>
          <w:sz w:val="28"/>
          <w:szCs w:val="28"/>
        </w:rPr>
        <w:t>結業學員後續成效追蹤與服務</w:t>
      </w:r>
    </w:p>
    <w:p w14:paraId="21F0A237" w14:textId="77777777" w:rsidR="00850F6A" w:rsidRDefault="00DF3BA7">
      <w:pPr>
        <w:snapToGrid w:val="0"/>
        <w:spacing w:before="108" w:after="108"/>
        <w:rPr>
          <w:rFonts w:eastAsia="標楷體"/>
          <w:color w:val="FF0000"/>
          <w:sz w:val="28"/>
          <w:szCs w:val="28"/>
        </w:rPr>
      </w:pPr>
      <w:r>
        <w:rPr>
          <w:rFonts w:eastAsia="標楷體"/>
          <w:color w:val="FF0000"/>
          <w:sz w:val="28"/>
          <w:szCs w:val="28"/>
        </w:rPr>
        <w:t>請儘量填列成果，例如學員回流後續課程</w:t>
      </w:r>
      <w:r>
        <w:rPr>
          <w:rFonts w:eastAsia="標楷體"/>
          <w:color w:val="FF0000"/>
          <w:sz w:val="28"/>
          <w:szCs w:val="28"/>
        </w:rPr>
        <w:t>OO</w:t>
      </w:r>
      <w:r>
        <w:rPr>
          <w:rFonts w:eastAsia="標楷體"/>
          <w:color w:val="FF0000"/>
          <w:sz w:val="28"/>
          <w:szCs w:val="28"/>
        </w:rPr>
        <w:t>人，</w:t>
      </w:r>
      <w:proofErr w:type="gramStart"/>
      <w:r>
        <w:rPr>
          <w:rFonts w:eastAsia="標楷體"/>
          <w:color w:val="FF0000"/>
          <w:sz w:val="28"/>
          <w:szCs w:val="28"/>
        </w:rPr>
        <w:t>考照率</w:t>
      </w:r>
      <w:proofErr w:type="gramEnd"/>
      <w:r>
        <w:rPr>
          <w:rFonts w:eastAsia="標楷體"/>
          <w:color w:val="FF0000"/>
          <w:sz w:val="28"/>
          <w:szCs w:val="28"/>
        </w:rPr>
        <w:t>OO</w:t>
      </w:r>
      <w:r>
        <w:rPr>
          <w:rFonts w:eastAsia="標楷體"/>
          <w:color w:val="FF0000"/>
          <w:sz w:val="28"/>
          <w:szCs w:val="28"/>
        </w:rPr>
        <w:t>％、創業、加薪、媒體報導</w:t>
      </w:r>
      <w:r>
        <w:rPr>
          <w:rFonts w:eastAsia="標楷體"/>
          <w:color w:val="FF0000"/>
          <w:sz w:val="28"/>
          <w:szCs w:val="28"/>
        </w:rPr>
        <w:t>….</w:t>
      </w:r>
    </w:p>
    <w:p w14:paraId="278BCB75" w14:textId="77777777" w:rsidR="00850F6A" w:rsidRDefault="00DF3BA7">
      <w:pPr>
        <w:numPr>
          <w:ilvl w:val="0"/>
          <w:numId w:val="1"/>
        </w:numPr>
        <w:snapToGrid w:val="0"/>
        <w:spacing w:before="108" w:after="10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綜合檢討</w:t>
      </w:r>
    </w:p>
    <w:p w14:paraId="3909192D" w14:textId="77777777" w:rsidR="00850F6A" w:rsidRDefault="00DF3BA7">
      <w:pPr>
        <w:snapToGrid w:val="0"/>
        <w:spacing w:before="108" w:after="108"/>
        <w:rPr>
          <w:rFonts w:eastAsia="標楷體"/>
          <w:color w:val="FF0000"/>
          <w:sz w:val="28"/>
          <w:szCs w:val="28"/>
        </w:rPr>
      </w:pPr>
      <w:r>
        <w:rPr>
          <w:rFonts w:eastAsia="標楷體"/>
          <w:color w:val="FF0000"/>
          <w:sz w:val="28"/>
          <w:szCs w:val="28"/>
        </w:rPr>
        <w:t>綜上說明未來如何持續精進課程。</w:t>
      </w:r>
    </w:p>
    <w:p w14:paraId="2D17ACBD" w14:textId="77777777" w:rsidR="00850F6A" w:rsidRDefault="00DF3BA7">
      <w:pPr>
        <w:snapToGrid w:val="0"/>
        <w:spacing w:before="108" w:after="108"/>
      </w:pPr>
      <w:r>
        <w:rPr>
          <w:rFonts w:eastAsia="標楷體"/>
          <w:color w:val="FF0000"/>
          <w:sz w:val="28"/>
          <w:szCs w:val="28"/>
        </w:rPr>
        <w:t>如有</w:t>
      </w:r>
      <w:r>
        <w:rPr>
          <w:rFonts w:ascii="標楷體" w:eastAsia="標楷體" w:hAnsi="標楷體"/>
          <w:color w:val="FF0000"/>
          <w:sz w:val="28"/>
          <w:szCs w:val="28"/>
        </w:rPr>
        <w:t>「期末課程檢討會議」之會議紀錄尤佳，請附於結案報告後做為附件。</w:t>
      </w:r>
    </w:p>
    <w:p w14:paraId="004A9CE4" w14:textId="77777777" w:rsidR="00850F6A" w:rsidRDefault="00850F6A">
      <w:pPr>
        <w:snapToGrid w:val="0"/>
        <w:spacing w:before="108" w:after="108"/>
        <w:rPr>
          <w:rFonts w:eastAsia="標楷體"/>
          <w:sz w:val="28"/>
          <w:szCs w:val="28"/>
        </w:rPr>
      </w:pPr>
    </w:p>
    <w:p w14:paraId="49717C38" w14:textId="77777777" w:rsidR="00850F6A" w:rsidRDefault="00850F6A">
      <w:pPr>
        <w:snapToGrid w:val="0"/>
        <w:spacing w:before="108" w:after="108"/>
        <w:rPr>
          <w:rFonts w:eastAsia="標楷體"/>
          <w:sz w:val="28"/>
          <w:szCs w:val="28"/>
        </w:rPr>
      </w:pPr>
    </w:p>
    <w:p w14:paraId="21B73C53" w14:textId="77777777" w:rsidR="00850F6A" w:rsidRDefault="00DF3BA7">
      <w:pPr>
        <w:snapToGrid w:val="0"/>
        <w:spacing w:before="72" w:after="72"/>
      </w:pPr>
      <w:r>
        <w:rPr>
          <w:rFonts w:eastAsia="標楷體"/>
          <w:sz w:val="28"/>
          <w:szCs w:val="28"/>
        </w:rPr>
        <w:t>填報人：</w:t>
      </w:r>
      <w:r>
        <w:rPr>
          <w:rFonts w:eastAsia="Times New Roman"/>
          <w:sz w:val="28"/>
          <w:szCs w:val="28"/>
          <w:u w:val="single"/>
        </w:rPr>
        <w:t xml:space="preserve">                  </w:t>
      </w:r>
      <w:r>
        <w:rPr>
          <w:rFonts w:eastAsia="Times New Roman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單位主管：</w:t>
      </w:r>
      <w:r>
        <w:rPr>
          <w:rFonts w:eastAsia="Times New Roman"/>
          <w:sz w:val="28"/>
          <w:szCs w:val="28"/>
          <w:u w:val="single"/>
        </w:rPr>
        <w:t xml:space="preserve">                  </w:t>
      </w:r>
      <w:r>
        <w:rPr>
          <w:rFonts w:eastAsia="Times New Roman"/>
          <w:sz w:val="28"/>
          <w:szCs w:val="28"/>
        </w:rPr>
        <w:t xml:space="preserve"> </w:t>
      </w:r>
    </w:p>
    <w:p w14:paraId="0D920510" w14:textId="77777777" w:rsidR="00850F6A" w:rsidRDefault="00850F6A">
      <w:pPr>
        <w:rPr>
          <w:rFonts w:eastAsia="標楷體"/>
          <w:sz w:val="28"/>
          <w:szCs w:val="28"/>
        </w:rPr>
      </w:pPr>
    </w:p>
    <w:sectPr w:rsidR="00850F6A">
      <w:headerReference w:type="default" r:id="rId7"/>
      <w:footerReference w:type="default" r:id="rId8"/>
      <w:pgSz w:w="11906" w:h="16838"/>
      <w:pgMar w:top="1418" w:right="1304" w:bottom="1134" w:left="1304" w:header="851" w:footer="794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B76D" w14:textId="77777777" w:rsidR="00DF3BA7" w:rsidRDefault="00DF3BA7">
      <w:r>
        <w:separator/>
      </w:r>
    </w:p>
  </w:endnote>
  <w:endnote w:type="continuationSeparator" w:id="0">
    <w:p w14:paraId="3E9C6E01" w14:textId="77777777" w:rsidR="00DF3BA7" w:rsidRDefault="00DF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Liberation Sans">
    <w:altName w:val="Arial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正顏楷體W5;Arial Unicode MS">
    <w:altName w:val="新細明體"/>
    <w:panose1 w:val="00000000000000000000"/>
    <w:charset w:val="88"/>
    <w:family w:val="roman"/>
    <w:notTrueType/>
    <w:pitch w:val="default"/>
  </w:font>
  <w:font w:name="華康中黑體;Arial Unicode MS">
    <w:altName w:val="新細明體"/>
    <w:panose1 w:val="00000000000000000000"/>
    <w:charset w:val="88"/>
    <w:family w:val="roman"/>
    <w:notTrueType/>
    <w:pitch w:val="default"/>
  </w:font>
  <w:font w:name="CG Omega">
    <w:altName w:val="微軟正黑體"/>
    <w:charset w:val="88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1B41" w14:textId="77777777" w:rsidR="00850F6A" w:rsidRDefault="00DF3BA7">
    <w:pPr>
      <w:pStyle w:val="ab"/>
      <w:jc w:val="right"/>
    </w:pPr>
    <w:r>
      <w:rPr>
        <w:rFonts w:ascii="CG Omega" w:eastAsia="華康正顏楷體W5;Arial Unicode MS" w:hAnsi="CG Omega" w:cs="新細明體;PMingLiU"/>
      </w:rPr>
      <w:t>《</w:t>
    </w:r>
    <w:r>
      <w:rPr>
        <w:rFonts w:ascii="CG Omega" w:eastAsia="華康正顏楷體W5;Arial Unicode MS" w:hAnsi="CG Omega"/>
      </w:rPr>
      <w:t>國立暨南國際大學推廣教育結案報告</w:t>
    </w:r>
    <w:r>
      <w:rPr>
        <w:rFonts w:ascii="CG Omega" w:eastAsia="華康正顏楷體W5;Arial Unicode MS" w:hAnsi="CG Omega" w:cs="新細明體;PMingLiU"/>
      </w:rPr>
      <w:t>》</w:t>
    </w:r>
    <w:r>
      <w:rPr>
        <w:rFonts w:ascii="CG Omega" w:eastAsia="CG Omega" w:hAnsi="CG Omega" w:cs="CG Omega"/>
      </w:rPr>
      <w:t xml:space="preserve"> </w:t>
    </w:r>
    <w:r>
      <w:rPr>
        <w:rFonts w:ascii="CG Omega" w:eastAsia="華康正顏楷體W5;Arial Unicode MS" w:hAnsi="CG Omega" w:cs="CG Omega"/>
      </w:rPr>
      <w:t xml:space="preserve">Page </w:t>
    </w:r>
    <w:r>
      <w:rPr>
        <w:rStyle w:val="a3"/>
        <w:rFonts w:ascii="CG Omega" w:eastAsia="華康正顏楷體W5;Arial Unicode MS" w:hAnsi="CG Omega" w:cs="CG Omega"/>
      </w:rPr>
      <w:fldChar w:fldCharType="begin"/>
    </w:r>
    <w:r>
      <w:rPr>
        <w:rStyle w:val="a3"/>
        <w:rFonts w:ascii="CG Omega" w:eastAsia="華康正顏楷體W5;Arial Unicode MS" w:hAnsi="CG Omega" w:cs="CG Omega"/>
      </w:rPr>
      <w:instrText>PAGE</w:instrText>
    </w:r>
    <w:r>
      <w:rPr>
        <w:rStyle w:val="a3"/>
        <w:rFonts w:ascii="CG Omega" w:eastAsia="華康正顏楷體W5;Arial Unicode MS" w:hAnsi="CG Omega" w:cs="CG Omega"/>
      </w:rPr>
      <w:fldChar w:fldCharType="separate"/>
    </w:r>
    <w:r>
      <w:rPr>
        <w:rStyle w:val="a3"/>
        <w:rFonts w:ascii="CG Omega" w:eastAsia="華康正顏楷體W5;Arial Unicode MS" w:hAnsi="CG Omega" w:cs="CG Omega"/>
      </w:rPr>
      <w:t>3</w:t>
    </w:r>
    <w:r>
      <w:rPr>
        <w:rStyle w:val="a3"/>
        <w:rFonts w:ascii="CG Omega" w:eastAsia="華康正顏楷體W5;Arial Unicode MS" w:hAnsi="CG Omega" w:cs="CG Omega"/>
      </w:rPr>
      <w:fldChar w:fldCharType="end"/>
    </w:r>
    <w:r>
      <w:rPr>
        <w:rStyle w:val="a3"/>
        <w:rFonts w:ascii="CG Omega" w:eastAsia="華康正顏楷體W5;Arial Unicode MS" w:hAnsi="CG Omega" w:cs="CG Omega"/>
      </w:rPr>
      <w:t xml:space="preserve"> of </w:t>
    </w:r>
    <w:r>
      <w:rPr>
        <w:rStyle w:val="a3"/>
        <w:rFonts w:ascii="CG Omega" w:eastAsia="華康正顏楷體W5;Arial Unicode MS" w:hAnsi="CG Omega" w:cs="CG Omega"/>
      </w:rPr>
      <w:fldChar w:fldCharType="begin"/>
    </w:r>
    <w:r>
      <w:rPr>
        <w:rStyle w:val="a3"/>
        <w:rFonts w:ascii="CG Omega" w:eastAsia="華康正顏楷體W5;Arial Unicode MS" w:hAnsi="CG Omega" w:cs="CG Omega"/>
      </w:rPr>
      <w:instrText>NUMPAGES \* ARABIC</w:instrText>
    </w:r>
    <w:r>
      <w:rPr>
        <w:rStyle w:val="a3"/>
        <w:rFonts w:ascii="CG Omega" w:eastAsia="華康正顏楷體W5;Arial Unicode MS" w:hAnsi="CG Omega" w:cs="CG Omega"/>
      </w:rPr>
      <w:fldChar w:fldCharType="separate"/>
    </w:r>
    <w:r>
      <w:rPr>
        <w:rStyle w:val="a3"/>
        <w:rFonts w:ascii="CG Omega" w:eastAsia="華康正顏楷體W5;Arial Unicode MS" w:hAnsi="CG Omega" w:cs="CG Omega"/>
      </w:rPr>
      <w:t>3</w:t>
    </w:r>
    <w:r>
      <w:rPr>
        <w:rStyle w:val="a3"/>
        <w:rFonts w:ascii="CG Omega" w:eastAsia="華康正顏楷體W5;Arial Unicode MS" w:hAnsi="CG Omega" w:cs="CG Omeg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FD08A" w14:textId="77777777" w:rsidR="00DF3BA7" w:rsidRDefault="00DF3BA7">
      <w:r>
        <w:separator/>
      </w:r>
    </w:p>
  </w:footnote>
  <w:footnote w:type="continuationSeparator" w:id="0">
    <w:p w14:paraId="2F0E1580" w14:textId="77777777" w:rsidR="00DF3BA7" w:rsidRDefault="00DF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5E54" w14:textId="77777777" w:rsidR="00850F6A" w:rsidRDefault="00DF3BA7">
    <w:pPr>
      <w:pStyle w:val="aa"/>
      <w:jc w:val="right"/>
    </w:pPr>
    <w:r>
      <w:rPr>
        <w:rFonts w:ascii="華康中黑體;Arial Unicode MS" w:eastAsia="華康中黑體;Arial Unicode MS" w:hAnsi="華康中黑體;Arial Unicode MS"/>
        <w:sz w:val="24"/>
        <w:szCs w:val="24"/>
      </w:rPr>
      <w:t>《</w:t>
    </w:r>
    <w:r>
      <w:rPr>
        <w:rFonts w:eastAsia="華康中黑體;Arial Unicode MS"/>
        <w:sz w:val="24"/>
        <w:szCs w:val="24"/>
      </w:rPr>
      <w:t>以班別為單位填寫</w:t>
    </w:r>
    <w:r>
      <w:rPr>
        <w:rFonts w:ascii="華康中黑體;Arial Unicode MS" w:eastAsia="華康中黑體;Arial Unicode MS" w:hAnsi="華康中黑體;Arial Unicode MS"/>
        <w:sz w:val="24"/>
        <w:szCs w:val="24"/>
      </w:rPr>
      <w:t>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0D5"/>
    <w:multiLevelType w:val="multilevel"/>
    <w:tmpl w:val="2A22A16C"/>
    <w:lvl w:ilvl="0">
      <w:start w:val="1"/>
      <w:numFmt w:val="bullet"/>
      <w:lvlText w:val=""/>
      <w:lvlJc w:val="left"/>
      <w:pPr>
        <w:tabs>
          <w:tab w:val="num" w:pos="0"/>
        </w:tabs>
        <w:ind w:left="340" w:hanging="340"/>
      </w:pPr>
      <w:rPr>
        <w:rFonts w:ascii="Wingdings" w:hAnsi="Wingdings" w:cs="Wingdings" w:hint="default"/>
        <w:color w:val="808080"/>
        <w:kern w:val="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10" w:hanging="510"/>
      </w:p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  <w:color w:val="808080"/>
        <w:kern w:val="2"/>
        <w:sz w:val="28"/>
        <w:szCs w:val="2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  <w:color w:val="808080"/>
        <w:kern w:val="2"/>
        <w:sz w:val="28"/>
        <w:szCs w:val="28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  <w:color w:val="808080"/>
        <w:kern w:val="2"/>
        <w:sz w:val="28"/>
        <w:szCs w:val="28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  <w:color w:val="808080"/>
        <w:kern w:val="2"/>
        <w:sz w:val="28"/>
        <w:szCs w:val="2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  <w:color w:val="808080"/>
        <w:kern w:val="2"/>
        <w:sz w:val="28"/>
        <w:szCs w:val="28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  <w:color w:val="808080"/>
        <w:kern w:val="2"/>
        <w:sz w:val="28"/>
        <w:szCs w:val="28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  <w:color w:val="808080"/>
        <w:kern w:val="2"/>
        <w:sz w:val="28"/>
        <w:szCs w:val="28"/>
      </w:rPr>
    </w:lvl>
  </w:abstractNum>
  <w:abstractNum w:abstractNumId="1" w15:restartNumberingAfterBreak="0">
    <w:nsid w:val="1CD71ADF"/>
    <w:multiLevelType w:val="multilevel"/>
    <w:tmpl w:val="469639E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eastAsia="標楷體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2AB23185"/>
    <w:multiLevelType w:val="multilevel"/>
    <w:tmpl w:val="0046D7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F6A"/>
    <w:rsid w:val="00390C37"/>
    <w:rsid w:val="00850F6A"/>
    <w:rsid w:val="00DD45EF"/>
    <w:rsid w:val="00D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61A1C"/>
  <w15:docId w15:val="{42A7E2D7-B306-4C2F-81E5-D03F0BD1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;PMingLiU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eastAsia="Wingdings" w:hAnsi="Wingdings" w:cs="Wingdings"/>
    </w:rPr>
  </w:style>
  <w:style w:type="character" w:customStyle="1" w:styleId="WW8Num2z0">
    <w:name w:val="WW8Num2z0"/>
    <w:qFormat/>
    <w:rPr>
      <w:rFonts w:ascii="Wingdings" w:eastAsia="Wingdings" w:hAnsi="Wingdings" w:cs="Wingdings"/>
    </w:rPr>
  </w:style>
  <w:style w:type="character" w:customStyle="1" w:styleId="WW8Num3z0">
    <w:name w:val="WW8Num3z0"/>
    <w:qFormat/>
    <w:rPr>
      <w:rFonts w:eastAsia="標楷體"/>
      <w:sz w:val="28"/>
      <w:szCs w:val="28"/>
    </w:rPr>
  </w:style>
  <w:style w:type="character" w:customStyle="1" w:styleId="WW8Num3z1">
    <w:name w:val="WW8Num3z1"/>
    <w:qFormat/>
    <w:rPr>
      <w:rFonts w:ascii="Wingdings" w:eastAsia="Wingdings" w:hAnsi="Wingdings" w:cs="Wingdings"/>
    </w:rPr>
  </w:style>
  <w:style w:type="character" w:customStyle="1" w:styleId="WW8Num4z0">
    <w:name w:val="WW8Num4z0"/>
    <w:qFormat/>
    <w:rPr>
      <w:rFonts w:ascii="Wingdings" w:eastAsia="Wingdings" w:hAnsi="Wingdings" w:cs="Wingdings"/>
    </w:rPr>
  </w:style>
  <w:style w:type="character" w:customStyle="1" w:styleId="WW8Num5z0">
    <w:name w:val="WW8Num5z0"/>
    <w:qFormat/>
    <w:rPr>
      <w:rFonts w:ascii="Wingdings" w:eastAsia="Wingdings" w:hAnsi="Wingdings" w:cs="Wingdings"/>
    </w:rPr>
  </w:style>
  <w:style w:type="character" w:customStyle="1" w:styleId="WW8Num5z1">
    <w:name w:val="WW8Num5z1"/>
    <w:qFormat/>
  </w:style>
  <w:style w:type="character" w:customStyle="1" w:styleId="WW8Num6z0">
    <w:name w:val="WW8Num6z0"/>
    <w:qFormat/>
    <w:rPr>
      <w:rFonts w:ascii="Wingdings" w:eastAsia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Wingdings" w:eastAsia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ascii="Wingdings" w:eastAsia="Wingdings" w:hAnsi="Wingdings" w:cs="Wingdings"/>
    </w:rPr>
  </w:style>
  <w:style w:type="character" w:customStyle="1" w:styleId="WW8Num9z0">
    <w:name w:val="WW8Num9z0"/>
    <w:qFormat/>
    <w:rPr>
      <w:rFonts w:ascii="Wingdings" w:eastAsia="標楷體" w:hAnsi="Wingdings" w:cs="Wingdings"/>
      <w:color w:val="808080"/>
      <w:kern w:val="2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  <w:rPr>
      <w:rFonts w:ascii="Wingdings" w:eastAsia="Wingdings" w:hAnsi="Wingdings" w:cs="Wingdings"/>
    </w:rPr>
  </w:style>
  <w:style w:type="character" w:customStyle="1" w:styleId="WW8Num10z1">
    <w:name w:val="WW8Num10z1"/>
    <w:qFormat/>
  </w:style>
  <w:style w:type="character" w:styleId="a3">
    <w:name w:val="page number"/>
    <w:basedOn w:val="a0"/>
  </w:style>
  <w:style w:type="character" w:customStyle="1" w:styleId="WWCharLFO1LVL1">
    <w:name w:val="WW_CharLFO1LVL1"/>
    <w:qFormat/>
    <w:rPr>
      <w:rFonts w:ascii="Wingdings" w:hAnsi="Wingdings" w:cs="Wingdings"/>
    </w:rPr>
  </w:style>
  <w:style w:type="character" w:customStyle="1" w:styleId="WWCharLFO1LVL2">
    <w:name w:val="WW_CharLFO1LVL2"/>
    <w:qFormat/>
    <w:rPr>
      <w:rFonts w:ascii="Wingdings" w:hAnsi="Wingdings" w:cs="Wingdings"/>
    </w:rPr>
  </w:style>
  <w:style w:type="character" w:customStyle="1" w:styleId="WWCharLFO1LVL3">
    <w:name w:val="WW_CharLFO1LVL3"/>
    <w:qFormat/>
    <w:rPr>
      <w:rFonts w:ascii="Wingdings" w:hAnsi="Wingdings" w:cs="Wingdings"/>
    </w:rPr>
  </w:style>
  <w:style w:type="character" w:customStyle="1" w:styleId="WWCharLFO1LVL4">
    <w:name w:val="WW_CharLFO1LVL4"/>
    <w:qFormat/>
    <w:rPr>
      <w:rFonts w:ascii="Wingdings" w:hAnsi="Wingdings" w:cs="Wingdings"/>
    </w:rPr>
  </w:style>
  <w:style w:type="character" w:customStyle="1" w:styleId="WWCharLFO1LVL5">
    <w:name w:val="WW_CharLFO1LVL5"/>
    <w:qFormat/>
    <w:rPr>
      <w:rFonts w:ascii="Wingdings" w:hAnsi="Wingdings" w:cs="Wingdings"/>
    </w:rPr>
  </w:style>
  <w:style w:type="character" w:customStyle="1" w:styleId="WWCharLFO1LVL6">
    <w:name w:val="WW_CharLFO1LVL6"/>
    <w:qFormat/>
    <w:rPr>
      <w:rFonts w:ascii="Wingdings" w:hAnsi="Wingdings" w:cs="Wingdings"/>
    </w:rPr>
  </w:style>
  <w:style w:type="character" w:customStyle="1" w:styleId="WWCharLFO1LVL7">
    <w:name w:val="WW_CharLFO1LVL7"/>
    <w:qFormat/>
    <w:rPr>
      <w:rFonts w:ascii="Wingdings" w:hAnsi="Wingdings" w:cs="Wingdings"/>
    </w:rPr>
  </w:style>
  <w:style w:type="character" w:customStyle="1" w:styleId="WWCharLFO1LVL8">
    <w:name w:val="WW_CharLFO1LVL8"/>
    <w:qFormat/>
    <w:rPr>
      <w:rFonts w:ascii="Wingdings" w:hAnsi="Wingdings" w:cs="Wingdings"/>
    </w:rPr>
  </w:style>
  <w:style w:type="character" w:customStyle="1" w:styleId="WWCharLFO1LVL9">
    <w:name w:val="WW_CharLFO1LVL9"/>
    <w:qFormat/>
    <w:rPr>
      <w:rFonts w:ascii="Wingdings" w:hAnsi="Wingdings" w:cs="Wingdings"/>
    </w:rPr>
  </w:style>
  <w:style w:type="character" w:customStyle="1" w:styleId="WWCharLFO2LVL1">
    <w:name w:val="WW_CharLFO2LVL1"/>
    <w:qFormat/>
    <w:rPr>
      <w:rFonts w:ascii="Wingdings" w:hAnsi="Wingdings" w:cs="Wingdings"/>
    </w:rPr>
  </w:style>
  <w:style w:type="character" w:customStyle="1" w:styleId="WWCharLFO2LVL2">
    <w:name w:val="WW_CharLFO2LVL2"/>
    <w:qFormat/>
    <w:rPr>
      <w:rFonts w:ascii="Wingdings" w:hAnsi="Wingdings" w:cs="Wingdings"/>
    </w:rPr>
  </w:style>
  <w:style w:type="character" w:customStyle="1" w:styleId="WWCharLFO2LVL3">
    <w:name w:val="WW_CharLFO2LVL3"/>
    <w:qFormat/>
    <w:rPr>
      <w:rFonts w:ascii="Wingdings" w:hAnsi="Wingdings" w:cs="Wingdings"/>
    </w:rPr>
  </w:style>
  <w:style w:type="character" w:customStyle="1" w:styleId="WWCharLFO2LVL4">
    <w:name w:val="WW_CharLFO2LVL4"/>
    <w:qFormat/>
    <w:rPr>
      <w:rFonts w:ascii="Wingdings" w:hAnsi="Wingdings" w:cs="Wingdings"/>
    </w:rPr>
  </w:style>
  <w:style w:type="character" w:customStyle="1" w:styleId="WWCharLFO2LVL5">
    <w:name w:val="WW_CharLFO2LVL5"/>
    <w:qFormat/>
    <w:rPr>
      <w:rFonts w:ascii="Wingdings" w:hAnsi="Wingdings" w:cs="Wingdings"/>
    </w:rPr>
  </w:style>
  <w:style w:type="character" w:customStyle="1" w:styleId="WWCharLFO2LVL6">
    <w:name w:val="WW_CharLFO2LVL6"/>
    <w:qFormat/>
    <w:rPr>
      <w:rFonts w:ascii="Wingdings" w:hAnsi="Wingdings" w:cs="Wingdings"/>
    </w:rPr>
  </w:style>
  <w:style w:type="character" w:customStyle="1" w:styleId="WWCharLFO2LVL7">
    <w:name w:val="WW_CharLFO2LVL7"/>
    <w:qFormat/>
    <w:rPr>
      <w:rFonts w:ascii="Wingdings" w:hAnsi="Wingdings" w:cs="Wingdings"/>
    </w:rPr>
  </w:style>
  <w:style w:type="character" w:customStyle="1" w:styleId="WWCharLFO2LVL8">
    <w:name w:val="WW_CharLFO2LVL8"/>
    <w:qFormat/>
    <w:rPr>
      <w:rFonts w:ascii="Wingdings" w:hAnsi="Wingdings" w:cs="Wingdings"/>
    </w:rPr>
  </w:style>
  <w:style w:type="character" w:customStyle="1" w:styleId="WWCharLFO2LVL9">
    <w:name w:val="WW_CharLFO2LVL9"/>
    <w:qFormat/>
    <w:rPr>
      <w:rFonts w:ascii="Wingdings" w:hAnsi="Wingdings" w:cs="Wingdings"/>
    </w:rPr>
  </w:style>
  <w:style w:type="character" w:customStyle="1" w:styleId="WWCharLFO3LVL1">
    <w:name w:val="WW_CharLFO3LVL1"/>
    <w:qFormat/>
    <w:rPr>
      <w:rFonts w:eastAsia="標楷體"/>
      <w:sz w:val="28"/>
      <w:szCs w:val="28"/>
    </w:rPr>
  </w:style>
  <w:style w:type="character" w:customStyle="1" w:styleId="WWCharLFO3LVL2">
    <w:name w:val="WW_CharLFO3LVL2"/>
    <w:qFormat/>
    <w:rPr>
      <w:rFonts w:ascii="Wingdings" w:hAnsi="Wingdings" w:cs="Wingdings"/>
    </w:rPr>
  </w:style>
  <w:style w:type="character" w:customStyle="1" w:styleId="WWCharLFO3LVL3">
    <w:name w:val="WW_CharLFO3LVL3"/>
    <w:qFormat/>
    <w:rPr>
      <w:rFonts w:ascii="Wingdings" w:hAnsi="Wingdings" w:cs="Wingdings"/>
    </w:rPr>
  </w:style>
  <w:style w:type="character" w:customStyle="1" w:styleId="WWCharLFO3LVL4">
    <w:name w:val="WW_CharLFO3LVL4"/>
    <w:qFormat/>
    <w:rPr>
      <w:rFonts w:ascii="Wingdings" w:hAnsi="Wingdings" w:cs="Wingdings"/>
    </w:rPr>
  </w:style>
  <w:style w:type="character" w:customStyle="1" w:styleId="WWCharLFO3LVL5">
    <w:name w:val="WW_CharLFO3LVL5"/>
    <w:qFormat/>
    <w:rPr>
      <w:rFonts w:ascii="Wingdings" w:hAnsi="Wingdings" w:cs="Wingdings"/>
    </w:rPr>
  </w:style>
  <w:style w:type="character" w:customStyle="1" w:styleId="WWCharLFO3LVL6">
    <w:name w:val="WW_CharLFO3LVL6"/>
    <w:qFormat/>
    <w:rPr>
      <w:rFonts w:ascii="Wingdings" w:hAnsi="Wingdings" w:cs="Wingdings"/>
    </w:rPr>
  </w:style>
  <w:style w:type="character" w:customStyle="1" w:styleId="WWCharLFO3LVL7">
    <w:name w:val="WW_CharLFO3LVL7"/>
    <w:qFormat/>
    <w:rPr>
      <w:rFonts w:ascii="Wingdings" w:hAnsi="Wingdings" w:cs="Wingdings"/>
    </w:rPr>
  </w:style>
  <w:style w:type="character" w:customStyle="1" w:styleId="WWCharLFO3LVL8">
    <w:name w:val="WW_CharLFO3LVL8"/>
    <w:qFormat/>
    <w:rPr>
      <w:rFonts w:ascii="Wingdings" w:hAnsi="Wingdings" w:cs="Wingdings"/>
    </w:rPr>
  </w:style>
  <w:style w:type="character" w:customStyle="1" w:styleId="WWCharLFO3LVL9">
    <w:name w:val="WW_CharLFO3LVL9"/>
    <w:qFormat/>
    <w:rPr>
      <w:rFonts w:ascii="Wingdings" w:hAnsi="Wingdings" w:cs="Wingdings"/>
    </w:rPr>
  </w:style>
  <w:style w:type="character" w:customStyle="1" w:styleId="WWCharLFO4LVL1">
    <w:name w:val="WW_CharLFO4LVL1"/>
    <w:qFormat/>
    <w:rPr>
      <w:rFonts w:ascii="Wingdings" w:hAnsi="Wingdings" w:cs="Wingdings"/>
    </w:rPr>
  </w:style>
  <w:style w:type="character" w:customStyle="1" w:styleId="WWCharLFO4LVL2">
    <w:name w:val="WW_CharLFO4LVL2"/>
    <w:qFormat/>
    <w:rPr>
      <w:rFonts w:ascii="Wingdings" w:hAnsi="Wingdings" w:cs="Wingdings"/>
    </w:rPr>
  </w:style>
  <w:style w:type="character" w:customStyle="1" w:styleId="WWCharLFO4LVL3">
    <w:name w:val="WW_CharLFO4LVL3"/>
    <w:qFormat/>
    <w:rPr>
      <w:rFonts w:ascii="Wingdings" w:hAnsi="Wingdings" w:cs="Wingdings"/>
    </w:rPr>
  </w:style>
  <w:style w:type="character" w:customStyle="1" w:styleId="WWCharLFO4LVL4">
    <w:name w:val="WW_CharLFO4LVL4"/>
    <w:qFormat/>
    <w:rPr>
      <w:rFonts w:ascii="Wingdings" w:hAnsi="Wingdings" w:cs="Wingdings"/>
    </w:rPr>
  </w:style>
  <w:style w:type="character" w:customStyle="1" w:styleId="WWCharLFO4LVL5">
    <w:name w:val="WW_CharLFO4LVL5"/>
    <w:qFormat/>
    <w:rPr>
      <w:rFonts w:ascii="Wingdings" w:hAnsi="Wingdings" w:cs="Wingdings"/>
    </w:rPr>
  </w:style>
  <w:style w:type="character" w:customStyle="1" w:styleId="WWCharLFO4LVL6">
    <w:name w:val="WW_CharLFO4LVL6"/>
    <w:qFormat/>
    <w:rPr>
      <w:rFonts w:ascii="Wingdings" w:hAnsi="Wingdings" w:cs="Wingdings"/>
    </w:rPr>
  </w:style>
  <w:style w:type="character" w:customStyle="1" w:styleId="WWCharLFO4LVL7">
    <w:name w:val="WW_CharLFO4LVL7"/>
    <w:qFormat/>
    <w:rPr>
      <w:rFonts w:ascii="Wingdings" w:hAnsi="Wingdings" w:cs="Wingdings"/>
    </w:rPr>
  </w:style>
  <w:style w:type="character" w:customStyle="1" w:styleId="WWCharLFO4LVL8">
    <w:name w:val="WW_CharLFO4LVL8"/>
    <w:qFormat/>
    <w:rPr>
      <w:rFonts w:ascii="Wingdings" w:hAnsi="Wingdings" w:cs="Wingdings"/>
    </w:rPr>
  </w:style>
  <w:style w:type="character" w:customStyle="1" w:styleId="WWCharLFO4LVL9">
    <w:name w:val="WW_CharLFO4LVL9"/>
    <w:qFormat/>
    <w:rPr>
      <w:rFonts w:ascii="Wingdings" w:hAnsi="Wingdings" w:cs="Wingdings"/>
    </w:rPr>
  </w:style>
  <w:style w:type="character" w:customStyle="1" w:styleId="WWCharLFO5LVL1">
    <w:name w:val="WW_CharLFO5LVL1"/>
    <w:qFormat/>
    <w:rPr>
      <w:rFonts w:ascii="Wingdings" w:hAnsi="Wingdings" w:cs="Wingdings"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4">
    <w:name w:val="WW_CharLFO5LVL4"/>
    <w:qFormat/>
    <w:rPr>
      <w:rFonts w:ascii="Wingdings" w:hAnsi="Wingdings" w:cs="Wingdings"/>
    </w:rPr>
  </w:style>
  <w:style w:type="character" w:customStyle="1" w:styleId="WWCharLFO5LVL5">
    <w:name w:val="WW_CharLFO5LVL5"/>
    <w:qFormat/>
    <w:rPr>
      <w:rFonts w:ascii="Wingdings" w:hAnsi="Wingdings" w:cs="Wingdings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7">
    <w:name w:val="WW_CharLFO5LVL7"/>
    <w:qFormat/>
    <w:rPr>
      <w:rFonts w:ascii="Wingdings" w:hAnsi="Wingdings" w:cs="Wingdings"/>
    </w:rPr>
  </w:style>
  <w:style w:type="character" w:customStyle="1" w:styleId="WWCharLFO5LVL8">
    <w:name w:val="WW_CharLFO5LVL8"/>
    <w:qFormat/>
    <w:rPr>
      <w:rFonts w:ascii="Wingdings" w:hAnsi="Wingdings" w:cs="Wingdings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6LVL1">
    <w:name w:val="WW_CharLFO6LVL1"/>
    <w:qFormat/>
    <w:rPr>
      <w:rFonts w:ascii="Wingdings" w:hAnsi="Wingdings" w:cs="Wingdings"/>
    </w:rPr>
  </w:style>
  <w:style w:type="character" w:customStyle="1" w:styleId="WWCharLFO6LVL2">
    <w:name w:val="WW_CharLFO6LVL2"/>
    <w:qFormat/>
    <w:rPr>
      <w:rFonts w:ascii="Wingdings" w:hAnsi="Wingdings" w:cs="Wingdings"/>
    </w:rPr>
  </w:style>
  <w:style w:type="character" w:customStyle="1" w:styleId="WWCharLFO6LVL3">
    <w:name w:val="WW_CharLFO6LVL3"/>
    <w:qFormat/>
    <w:rPr>
      <w:rFonts w:ascii="Wingdings" w:hAnsi="Wingdings" w:cs="Wingdings"/>
    </w:rPr>
  </w:style>
  <w:style w:type="character" w:customStyle="1" w:styleId="WWCharLFO6LVL4">
    <w:name w:val="WW_CharLFO6LVL4"/>
    <w:qFormat/>
    <w:rPr>
      <w:rFonts w:ascii="Wingdings" w:hAnsi="Wingdings" w:cs="Wingdings"/>
    </w:rPr>
  </w:style>
  <w:style w:type="character" w:customStyle="1" w:styleId="WWCharLFO6LVL5">
    <w:name w:val="WW_CharLFO6LVL5"/>
    <w:qFormat/>
    <w:rPr>
      <w:rFonts w:ascii="Wingdings" w:hAnsi="Wingdings" w:cs="Wingdings"/>
    </w:rPr>
  </w:style>
  <w:style w:type="character" w:customStyle="1" w:styleId="WWCharLFO6LVL6">
    <w:name w:val="WW_CharLFO6LVL6"/>
    <w:qFormat/>
    <w:rPr>
      <w:rFonts w:ascii="Wingdings" w:hAnsi="Wingdings" w:cs="Wingdings"/>
    </w:rPr>
  </w:style>
  <w:style w:type="character" w:customStyle="1" w:styleId="WWCharLFO6LVL7">
    <w:name w:val="WW_CharLFO6LVL7"/>
    <w:qFormat/>
    <w:rPr>
      <w:rFonts w:ascii="Wingdings" w:hAnsi="Wingdings" w:cs="Wingdings"/>
    </w:rPr>
  </w:style>
  <w:style w:type="character" w:customStyle="1" w:styleId="WWCharLFO6LVL8">
    <w:name w:val="WW_CharLFO6LVL8"/>
    <w:qFormat/>
    <w:rPr>
      <w:rFonts w:ascii="Wingdings" w:hAnsi="Wingdings" w:cs="Wingdings"/>
    </w:rPr>
  </w:style>
  <w:style w:type="character" w:customStyle="1" w:styleId="WWCharLFO6LVL9">
    <w:name w:val="WW_CharLFO6LVL9"/>
    <w:qFormat/>
    <w:rPr>
      <w:rFonts w:ascii="Wingdings" w:hAnsi="Wingdings" w:cs="Wingdings"/>
    </w:rPr>
  </w:style>
  <w:style w:type="character" w:customStyle="1" w:styleId="WWCharLFO7LVL2">
    <w:name w:val="WW_CharLFO7LVL2"/>
    <w:qFormat/>
    <w:rPr>
      <w:rFonts w:ascii="Wingdings" w:hAnsi="Wingdings" w:cs="Wingdings"/>
    </w:rPr>
  </w:style>
  <w:style w:type="character" w:customStyle="1" w:styleId="WWCharLFO7LVL3">
    <w:name w:val="WW_CharLFO7LVL3"/>
    <w:qFormat/>
    <w:rPr>
      <w:rFonts w:ascii="Wingdings" w:hAnsi="Wingdings" w:cs="Wingdings"/>
    </w:rPr>
  </w:style>
  <w:style w:type="character" w:customStyle="1" w:styleId="WWCharLFO7LVL4">
    <w:name w:val="WW_CharLFO7LVL4"/>
    <w:qFormat/>
    <w:rPr>
      <w:rFonts w:ascii="Wingdings" w:hAnsi="Wingdings" w:cs="Wingdings"/>
    </w:rPr>
  </w:style>
  <w:style w:type="character" w:customStyle="1" w:styleId="WWCharLFO7LVL5">
    <w:name w:val="WW_CharLFO7LVL5"/>
    <w:qFormat/>
    <w:rPr>
      <w:rFonts w:ascii="Wingdings" w:hAnsi="Wingdings" w:cs="Wingdings"/>
    </w:rPr>
  </w:style>
  <w:style w:type="character" w:customStyle="1" w:styleId="WWCharLFO7LVL6">
    <w:name w:val="WW_CharLFO7LVL6"/>
    <w:qFormat/>
    <w:rPr>
      <w:rFonts w:ascii="Wingdings" w:hAnsi="Wingdings" w:cs="Wingdings"/>
    </w:rPr>
  </w:style>
  <w:style w:type="character" w:customStyle="1" w:styleId="WWCharLFO7LVL7">
    <w:name w:val="WW_CharLFO7LVL7"/>
    <w:qFormat/>
    <w:rPr>
      <w:rFonts w:ascii="Wingdings" w:hAnsi="Wingdings" w:cs="Wingdings"/>
    </w:rPr>
  </w:style>
  <w:style w:type="character" w:customStyle="1" w:styleId="WWCharLFO7LVL8">
    <w:name w:val="WW_CharLFO7LVL8"/>
    <w:qFormat/>
    <w:rPr>
      <w:rFonts w:ascii="Wingdings" w:hAnsi="Wingdings" w:cs="Wingdings"/>
    </w:rPr>
  </w:style>
  <w:style w:type="character" w:customStyle="1" w:styleId="WWCharLFO7LVL9">
    <w:name w:val="WW_CharLFO7LVL9"/>
    <w:qFormat/>
    <w:rPr>
      <w:rFonts w:ascii="Wingdings" w:hAnsi="Wingdings" w:cs="Wingdings"/>
    </w:rPr>
  </w:style>
  <w:style w:type="character" w:customStyle="1" w:styleId="WWCharLFO8LVL2">
    <w:name w:val="WW_CharLFO8LVL2"/>
    <w:qFormat/>
    <w:rPr>
      <w:rFonts w:ascii="Wingdings" w:hAnsi="Wingdings" w:cs="Wingdings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Wingdings" w:hAnsi="Wingdings" w:cs="Wingdings"/>
    </w:rPr>
  </w:style>
  <w:style w:type="character" w:customStyle="1" w:styleId="WWCharLFO8LVL5">
    <w:name w:val="WW_CharLFO8LVL5"/>
    <w:qFormat/>
    <w:rPr>
      <w:rFonts w:ascii="Wingdings" w:hAnsi="Wingdings" w:cs="Wingdings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Wingdings" w:hAnsi="Wingdings" w:cs="Wingdings"/>
    </w:rPr>
  </w:style>
  <w:style w:type="character" w:customStyle="1" w:styleId="WWCharLFO8LVL8">
    <w:name w:val="WW_CharLFO8LVL8"/>
    <w:qFormat/>
    <w:rPr>
      <w:rFonts w:ascii="Wingdings" w:hAnsi="Wingdings" w:cs="Wingdings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9LVL1">
    <w:name w:val="WW_CharLFO9LVL1"/>
    <w:qFormat/>
    <w:rPr>
      <w:rFonts w:ascii="Wingdings" w:eastAsia="標楷體" w:hAnsi="Wingdings" w:cs="Wingdings"/>
      <w:color w:val="808080"/>
      <w:kern w:val="2"/>
      <w:sz w:val="28"/>
      <w:szCs w:val="28"/>
    </w:rPr>
  </w:style>
  <w:style w:type="character" w:customStyle="1" w:styleId="WWCharLFO9LVL3">
    <w:name w:val="WW_CharLFO9LVL3"/>
    <w:qFormat/>
    <w:rPr>
      <w:rFonts w:ascii="Wingdings" w:eastAsia="標楷體" w:hAnsi="Wingdings" w:cs="Wingdings"/>
      <w:color w:val="808080"/>
      <w:kern w:val="2"/>
      <w:sz w:val="28"/>
      <w:szCs w:val="28"/>
    </w:rPr>
  </w:style>
  <w:style w:type="character" w:customStyle="1" w:styleId="WWCharLFO9LVL4">
    <w:name w:val="WW_CharLFO9LVL4"/>
    <w:qFormat/>
    <w:rPr>
      <w:rFonts w:ascii="Wingdings" w:eastAsia="標楷體" w:hAnsi="Wingdings" w:cs="Wingdings"/>
      <w:color w:val="808080"/>
      <w:kern w:val="2"/>
      <w:sz w:val="28"/>
      <w:szCs w:val="28"/>
    </w:rPr>
  </w:style>
  <w:style w:type="character" w:customStyle="1" w:styleId="WWCharLFO9LVL5">
    <w:name w:val="WW_CharLFO9LVL5"/>
    <w:qFormat/>
    <w:rPr>
      <w:rFonts w:ascii="Wingdings" w:eastAsia="標楷體" w:hAnsi="Wingdings" w:cs="Wingdings"/>
      <w:color w:val="808080"/>
      <w:kern w:val="2"/>
      <w:sz w:val="28"/>
      <w:szCs w:val="28"/>
    </w:rPr>
  </w:style>
  <w:style w:type="character" w:customStyle="1" w:styleId="WWCharLFO9LVL6">
    <w:name w:val="WW_CharLFO9LVL6"/>
    <w:qFormat/>
    <w:rPr>
      <w:rFonts w:ascii="Wingdings" w:eastAsia="標楷體" w:hAnsi="Wingdings" w:cs="Wingdings"/>
      <w:color w:val="808080"/>
      <w:kern w:val="2"/>
      <w:sz w:val="28"/>
      <w:szCs w:val="28"/>
    </w:rPr>
  </w:style>
  <w:style w:type="character" w:customStyle="1" w:styleId="WWCharLFO9LVL7">
    <w:name w:val="WW_CharLFO9LVL7"/>
    <w:qFormat/>
    <w:rPr>
      <w:rFonts w:ascii="Wingdings" w:eastAsia="標楷體" w:hAnsi="Wingdings" w:cs="Wingdings"/>
      <w:color w:val="808080"/>
      <w:kern w:val="2"/>
      <w:sz w:val="28"/>
      <w:szCs w:val="28"/>
    </w:rPr>
  </w:style>
  <w:style w:type="character" w:customStyle="1" w:styleId="WWCharLFO9LVL8">
    <w:name w:val="WW_CharLFO9LVL8"/>
    <w:qFormat/>
    <w:rPr>
      <w:rFonts w:ascii="Wingdings" w:eastAsia="標楷體" w:hAnsi="Wingdings" w:cs="Wingdings"/>
      <w:color w:val="808080"/>
      <w:kern w:val="2"/>
      <w:sz w:val="28"/>
      <w:szCs w:val="28"/>
    </w:rPr>
  </w:style>
  <w:style w:type="character" w:customStyle="1" w:styleId="WWCharLFO9LVL9">
    <w:name w:val="WW_CharLFO9LVL9"/>
    <w:qFormat/>
    <w:rPr>
      <w:rFonts w:ascii="Wingdings" w:eastAsia="標楷體" w:hAnsi="Wingdings" w:cs="Wingdings"/>
      <w:color w:val="808080"/>
      <w:kern w:val="2"/>
      <w:sz w:val="28"/>
      <w:szCs w:val="28"/>
    </w:rPr>
  </w:style>
  <w:style w:type="character" w:customStyle="1" w:styleId="WWCharLFO10LVL1">
    <w:name w:val="WW_CharLFO10LVL1"/>
    <w:qFormat/>
    <w:rPr>
      <w:rFonts w:ascii="Wingdings" w:hAnsi="Wingdings" w:cs="Wingdings"/>
    </w:rPr>
  </w:style>
  <w:style w:type="character" w:customStyle="1" w:styleId="WWCharLFO10LVL3">
    <w:name w:val="WW_CharLFO10LVL3"/>
    <w:qFormat/>
    <w:rPr>
      <w:rFonts w:ascii="Wingdings" w:hAnsi="Wingdings" w:cs="Wingdings"/>
    </w:rPr>
  </w:style>
  <w:style w:type="character" w:customStyle="1" w:styleId="WWCharLFO10LVL4">
    <w:name w:val="WW_CharLFO10LVL4"/>
    <w:qFormat/>
    <w:rPr>
      <w:rFonts w:ascii="Wingdings" w:hAnsi="Wingdings" w:cs="Wingdings"/>
    </w:rPr>
  </w:style>
  <w:style w:type="character" w:customStyle="1" w:styleId="WWCharLFO10LVL5">
    <w:name w:val="WW_CharLFO10LVL5"/>
    <w:qFormat/>
    <w:rPr>
      <w:rFonts w:ascii="Wingdings" w:hAnsi="Wingdings" w:cs="Wingdings"/>
    </w:rPr>
  </w:style>
  <w:style w:type="character" w:customStyle="1" w:styleId="WWCharLFO10LVL6">
    <w:name w:val="WW_CharLFO10LVL6"/>
    <w:qFormat/>
    <w:rPr>
      <w:rFonts w:ascii="Wingdings" w:hAnsi="Wingdings" w:cs="Wingdings"/>
    </w:rPr>
  </w:style>
  <w:style w:type="character" w:customStyle="1" w:styleId="WWCharLFO10LVL7">
    <w:name w:val="WW_CharLFO10LVL7"/>
    <w:qFormat/>
    <w:rPr>
      <w:rFonts w:ascii="Wingdings" w:hAnsi="Wingdings" w:cs="Wingdings"/>
    </w:rPr>
  </w:style>
  <w:style w:type="character" w:customStyle="1" w:styleId="WWCharLFO10LVL8">
    <w:name w:val="WW_CharLFO10LVL8"/>
    <w:qFormat/>
    <w:rPr>
      <w:rFonts w:ascii="Wingdings" w:hAnsi="Wingdings" w:cs="Wingdings"/>
    </w:rPr>
  </w:style>
  <w:style w:type="character" w:customStyle="1" w:styleId="WWCharLFO10LVL9">
    <w:name w:val="WW_CharLFO10LVL9"/>
    <w:qFormat/>
    <w:rPr>
      <w:rFonts w:ascii="Wingdings" w:hAnsi="Wingdings" w:cs="Wingdings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List"/>
    <w:basedOn w:val="a4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customStyle="1" w:styleId="a9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qFormat/>
    <w:rPr>
      <w:rFonts w:ascii="Arial" w:eastAsia="Arial" w:hAnsi="Arial" w:cs="Arial"/>
      <w:sz w:val="18"/>
      <w:szCs w:val="18"/>
    </w:rPr>
  </w:style>
  <w:style w:type="paragraph" w:styleId="ad">
    <w:name w:val="List Paragraph"/>
    <w:basedOn w:val="a4"/>
    <w:qFormat/>
    <w:pPr>
      <w:ind w:left="480"/>
    </w:pPr>
    <w:rPr>
      <w:szCs w:val="21"/>
    </w:rPr>
  </w:style>
  <w:style w:type="paragraph" w:customStyle="1" w:styleId="ae">
    <w:name w:val="表格內容"/>
    <w:basedOn w:val="a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國立暨南國際大學推廣教育結案報告</dc:title>
  <dc:subject/>
  <dc:creator>NCNU</dc:creator>
  <dc:description/>
  <cp:lastModifiedBy>apss</cp:lastModifiedBy>
  <cp:revision>2</cp:revision>
  <cp:lastPrinted>2006-11-10T17:29:00Z</cp:lastPrinted>
  <dcterms:created xsi:type="dcterms:W3CDTF">2023-04-28T03:47:00Z</dcterms:created>
  <dcterms:modified xsi:type="dcterms:W3CDTF">2023-04-28T03:47:00Z</dcterms:modified>
  <dc:language>zh-TW</dc:language>
</cp:coreProperties>
</file>